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CB" w:rsidRDefault="00BB2BCB" w:rsidP="00E521B9">
      <w:pPr>
        <w:ind w:firstLine="288"/>
        <w:jc w:val="center"/>
        <w:rPr>
          <w:i/>
          <w:color w:val="000000"/>
        </w:rPr>
      </w:pPr>
    </w:p>
    <w:p w:rsidR="00A033F6" w:rsidRPr="0032149A" w:rsidRDefault="00E521B9" w:rsidP="00E521B9">
      <w:pPr>
        <w:ind w:firstLine="288"/>
        <w:jc w:val="center"/>
        <w:rPr>
          <w:i/>
          <w:color w:val="000000"/>
        </w:rPr>
      </w:pPr>
      <w:r w:rsidRPr="0032149A">
        <w:rPr>
          <w:b/>
          <w:noProof/>
          <w:sz w:val="22"/>
          <w:szCs w:val="22"/>
        </w:rPr>
        <w:drawing>
          <wp:inline distT="0" distB="0" distL="0" distR="0" wp14:anchorId="615D11A5" wp14:editId="4A7AC2E1">
            <wp:extent cx="600075" cy="800100"/>
            <wp:effectExtent l="0" t="0" r="9525" b="0"/>
            <wp:docPr id="1" name="Рисунок 1" descr="герб Рудня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удня сжат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1B9" w:rsidRPr="0032149A" w:rsidRDefault="00E521B9" w:rsidP="00A033F6">
      <w:pPr>
        <w:jc w:val="center"/>
        <w:rPr>
          <w:b/>
          <w:sz w:val="23"/>
          <w:szCs w:val="23"/>
        </w:rPr>
      </w:pPr>
    </w:p>
    <w:p w:rsidR="00BB2BCB" w:rsidRDefault="00BB2BCB" w:rsidP="00A033F6">
      <w:pPr>
        <w:jc w:val="center"/>
        <w:rPr>
          <w:b/>
          <w:sz w:val="28"/>
          <w:szCs w:val="28"/>
        </w:rPr>
      </w:pPr>
    </w:p>
    <w:p w:rsidR="00A033F6" w:rsidRPr="0032149A" w:rsidRDefault="00A033F6" w:rsidP="00A033F6">
      <w:pPr>
        <w:jc w:val="center"/>
        <w:rPr>
          <w:b/>
          <w:sz w:val="28"/>
          <w:szCs w:val="28"/>
        </w:rPr>
      </w:pPr>
      <w:r w:rsidRPr="0032149A">
        <w:rPr>
          <w:b/>
          <w:sz w:val="28"/>
          <w:szCs w:val="28"/>
        </w:rPr>
        <w:t xml:space="preserve">Р О С </w:t>
      </w:r>
      <w:proofErr w:type="spellStart"/>
      <w:r w:rsidRPr="0032149A">
        <w:rPr>
          <w:b/>
          <w:sz w:val="28"/>
          <w:szCs w:val="28"/>
        </w:rPr>
        <w:t>С</w:t>
      </w:r>
      <w:proofErr w:type="spellEnd"/>
      <w:r w:rsidRPr="0032149A">
        <w:rPr>
          <w:b/>
          <w:sz w:val="28"/>
          <w:szCs w:val="28"/>
        </w:rPr>
        <w:t xml:space="preserve"> И Й С К А Я   Ф Е Д Е Р А Ц И Я</w:t>
      </w:r>
    </w:p>
    <w:p w:rsidR="00A033F6" w:rsidRPr="0032149A" w:rsidRDefault="00A033F6" w:rsidP="00A033F6">
      <w:pPr>
        <w:jc w:val="center"/>
        <w:rPr>
          <w:b/>
          <w:sz w:val="28"/>
          <w:szCs w:val="28"/>
        </w:rPr>
      </w:pPr>
      <w:proofErr w:type="gramStart"/>
      <w:r w:rsidRPr="0032149A">
        <w:rPr>
          <w:b/>
          <w:sz w:val="28"/>
          <w:szCs w:val="28"/>
        </w:rPr>
        <w:t>В О</w:t>
      </w:r>
      <w:proofErr w:type="gramEnd"/>
      <w:r w:rsidRPr="0032149A">
        <w:rPr>
          <w:b/>
          <w:sz w:val="28"/>
          <w:szCs w:val="28"/>
        </w:rPr>
        <w:t xml:space="preserve"> Л Г О Г Р А Д С К А Я     О Б Л А С Т Ь</w:t>
      </w:r>
    </w:p>
    <w:p w:rsidR="00A033F6" w:rsidRPr="0032149A" w:rsidRDefault="00A033F6" w:rsidP="00A033F6">
      <w:pPr>
        <w:jc w:val="center"/>
        <w:rPr>
          <w:b/>
          <w:sz w:val="28"/>
          <w:szCs w:val="28"/>
        </w:rPr>
      </w:pPr>
      <w:r w:rsidRPr="0032149A">
        <w:rPr>
          <w:b/>
          <w:sz w:val="28"/>
          <w:szCs w:val="28"/>
        </w:rPr>
        <w:t>Р У Д Н Я Н С К И Й    Р А Й О Н</w:t>
      </w:r>
    </w:p>
    <w:p w:rsidR="00A033F6" w:rsidRPr="0032149A" w:rsidRDefault="00A033F6" w:rsidP="00A033F6">
      <w:pPr>
        <w:shd w:val="clear" w:color="auto" w:fill="FFFFFF"/>
        <w:ind w:left="2530" w:hanging="1541"/>
        <w:rPr>
          <w:b/>
          <w:bCs/>
          <w:color w:val="000000"/>
          <w:spacing w:val="9"/>
          <w:sz w:val="28"/>
          <w:szCs w:val="28"/>
        </w:rPr>
      </w:pPr>
    </w:p>
    <w:p w:rsidR="00A033F6" w:rsidRPr="0032149A" w:rsidRDefault="00A033F6" w:rsidP="00A033F6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32149A">
        <w:rPr>
          <w:b/>
          <w:bCs/>
          <w:spacing w:val="9"/>
          <w:sz w:val="28"/>
          <w:szCs w:val="28"/>
        </w:rPr>
        <w:t xml:space="preserve">РУДНЯНСКОЕ ГОРОДСКОЕ СОБРАНИЕ </w:t>
      </w:r>
    </w:p>
    <w:p w:rsidR="00A033F6" w:rsidRPr="0032149A" w:rsidRDefault="00A033F6" w:rsidP="00A033F6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32149A">
        <w:rPr>
          <w:b/>
          <w:bCs/>
          <w:spacing w:val="9"/>
          <w:sz w:val="28"/>
          <w:szCs w:val="28"/>
        </w:rPr>
        <w:t>НАРОДНЫХ ДЕПУТАТОВ</w:t>
      </w:r>
    </w:p>
    <w:p w:rsidR="00A033F6" w:rsidRPr="0032149A" w:rsidRDefault="00A033F6" w:rsidP="00A033F6">
      <w:pPr>
        <w:shd w:val="clear" w:color="auto" w:fill="FFFFFF"/>
        <w:ind w:left="2530" w:hanging="1541"/>
        <w:rPr>
          <w:b/>
          <w:bCs/>
          <w:spacing w:val="9"/>
          <w:sz w:val="28"/>
          <w:szCs w:val="28"/>
        </w:rPr>
      </w:pPr>
    </w:p>
    <w:p w:rsidR="00A033F6" w:rsidRPr="0032149A" w:rsidRDefault="00A033F6" w:rsidP="00A033F6">
      <w:pPr>
        <w:pStyle w:val="a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14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  <w:r w:rsidRPr="0032149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от «</w:t>
      </w:r>
      <w:r w:rsidR="0064234C">
        <w:rPr>
          <w:rFonts w:ascii="Times New Roman" w:hAnsi="Times New Roman" w:cs="Times New Roman"/>
          <w:b/>
          <w:bCs/>
          <w:color w:val="auto"/>
          <w:sz w:val="28"/>
          <w:szCs w:val="28"/>
        </w:rPr>
        <w:t>31</w:t>
      </w:r>
      <w:r w:rsidRPr="003214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 w:rsidR="0064234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мая</w:t>
      </w:r>
      <w:r w:rsidRPr="003214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583651" w:rsidRPr="0032149A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3214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 </w:t>
      </w:r>
      <w:r w:rsidR="0064234C">
        <w:rPr>
          <w:rFonts w:ascii="Times New Roman" w:hAnsi="Times New Roman" w:cs="Times New Roman"/>
          <w:b/>
          <w:bCs/>
          <w:color w:val="auto"/>
          <w:sz w:val="28"/>
          <w:szCs w:val="28"/>
        </w:rPr>
        <w:t>61/ 21</w:t>
      </w:r>
      <w:r w:rsidR="009F6B2A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</w:p>
    <w:p w:rsidR="00A033F6" w:rsidRPr="0032149A" w:rsidRDefault="00A033F6" w:rsidP="00A03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6B2A" w:rsidRPr="005B1179" w:rsidRDefault="009F6B2A" w:rsidP="009F6B2A">
      <w:pPr>
        <w:pStyle w:val="a8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5B1179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ПРАВИЛ ОРГАНИЗАЦИИ И ПРОВЕДЕНИЯ</w:t>
      </w:r>
    </w:p>
    <w:p w:rsidR="009F6B2A" w:rsidRPr="005B1179" w:rsidRDefault="009F6B2A" w:rsidP="009F6B2A">
      <w:pPr>
        <w:pStyle w:val="a8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1179">
        <w:rPr>
          <w:rFonts w:ascii="Times New Roman" w:hAnsi="Times New Roman" w:cs="Times New Roman"/>
          <w:b/>
          <w:color w:val="auto"/>
          <w:sz w:val="28"/>
          <w:szCs w:val="28"/>
        </w:rPr>
        <w:t>ЗРЕЛИЩНЫХ МЕРОПРИЯТИЙ НА ОТКРЫТЫХ ТЕРРИТОРИЯХ</w:t>
      </w:r>
    </w:p>
    <w:p w:rsidR="009F6B2A" w:rsidRPr="005B1179" w:rsidRDefault="009F6B2A" w:rsidP="009F6B2A">
      <w:pPr>
        <w:pStyle w:val="a8"/>
        <w:spacing w:before="0" w:after="0"/>
        <w:jc w:val="center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  <w:r w:rsidRPr="005B1179">
        <w:rPr>
          <w:rFonts w:ascii="Times New Roman" w:hAnsi="Times New Roman" w:cs="Times New Roman"/>
          <w:b/>
          <w:color w:val="auto"/>
          <w:sz w:val="28"/>
          <w:szCs w:val="28"/>
        </w:rPr>
        <w:t>РУДНЯНСКОГО ГОРОДСКОГО ПОСЕЛЕНИЯ</w:t>
      </w:r>
    </w:p>
    <w:bookmarkEnd w:id="0"/>
    <w:p w:rsidR="009F6B2A" w:rsidRDefault="009F6B2A" w:rsidP="009F6B2A">
      <w:pPr>
        <w:widowControl w:val="0"/>
        <w:autoSpaceDE w:val="0"/>
        <w:rPr>
          <w:u w:val="single"/>
        </w:rPr>
      </w:pPr>
    </w:p>
    <w:p w:rsidR="009F6B2A" w:rsidRDefault="009F6B2A" w:rsidP="009F6B2A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В соответствии </w:t>
      </w:r>
      <w:r>
        <w:t>с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03.12.2014 N 1300 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руководствуясь Уставом  Руднянского городского поселения, Руднянское городское Собрание народных депутатов</w:t>
      </w:r>
    </w:p>
    <w:p w:rsidR="009F6B2A" w:rsidRDefault="009F6B2A" w:rsidP="009F6B2A">
      <w:pPr>
        <w:autoSpaceDE w:val="0"/>
        <w:autoSpaceDN w:val="0"/>
        <w:adjustRightInd w:val="0"/>
        <w:ind w:firstLine="540"/>
        <w:jc w:val="both"/>
      </w:pPr>
      <w:r>
        <w:t>РЕШИЛО:</w:t>
      </w:r>
    </w:p>
    <w:p w:rsidR="009F6B2A" w:rsidRDefault="009F6B2A" w:rsidP="009F6B2A">
      <w:pPr>
        <w:widowControl w:val="0"/>
        <w:numPr>
          <w:ilvl w:val="0"/>
          <w:numId w:val="7"/>
        </w:numPr>
        <w:autoSpaceDE w:val="0"/>
        <w:ind w:left="0" w:firstLine="405"/>
        <w:jc w:val="both"/>
        <w:rPr>
          <w:rStyle w:val="af0"/>
        </w:rPr>
      </w:pPr>
      <w:r>
        <w:t>Принять Правила организации и проведения зрелищных мероприятий на открытых территориях Руднянского городского поселения</w:t>
      </w:r>
    </w:p>
    <w:p w:rsidR="009F6B2A" w:rsidRDefault="009F6B2A" w:rsidP="009F6B2A">
      <w:pPr>
        <w:widowControl w:val="0"/>
        <w:numPr>
          <w:ilvl w:val="0"/>
          <w:numId w:val="7"/>
        </w:numPr>
        <w:autoSpaceDE w:val="0"/>
        <w:ind w:left="0" w:firstLine="405"/>
        <w:jc w:val="both"/>
      </w:pPr>
      <w:r>
        <w:t>Дополнить Порядок размещения нестационарных торговых объектов на территории</w:t>
      </w:r>
      <w:r>
        <w:rPr>
          <w:b/>
        </w:rPr>
        <w:t xml:space="preserve"> </w:t>
      </w:r>
      <w:r>
        <w:t>Руднянского городского поселения</w:t>
      </w:r>
      <w:r w:rsidR="005B1179">
        <w:t>, утвержденный Решением Руднянского городского Собрания от 03.06.2016 № 43/161</w:t>
      </w:r>
      <w:r>
        <w:t xml:space="preserve"> разделом 6 следующего содержания:</w:t>
      </w:r>
    </w:p>
    <w:p w:rsidR="005B1179" w:rsidRDefault="005B1179" w:rsidP="005B1179">
      <w:pPr>
        <w:widowControl w:val="0"/>
        <w:autoSpaceDE w:val="0"/>
        <w:ind w:left="405"/>
        <w:jc w:val="both"/>
      </w:pPr>
    </w:p>
    <w:p w:rsidR="009F6B2A" w:rsidRDefault="009F6B2A" w:rsidP="009F6B2A">
      <w:pPr>
        <w:widowControl w:val="0"/>
        <w:autoSpaceDE w:val="0"/>
        <w:ind w:left="765"/>
        <w:jc w:val="both"/>
        <w:rPr>
          <w:b/>
          <w:i/>
        </w:rPr>
      </w:pPr>
      <w:r>
        <w:rPr>
          <w:b/>
          <w:i/>
        </w:rPr>
        <w:t>«6. Размещение нестационарных объектов неторговой сферы услуг населению</w:t>
      </w:r>
    </w:p>
    <w:p w:rsidR="009F6B2A" w:rsidRPr="009F6B2A" w:rsidRDefault="009F6B2A" w:rsidP="009F6B2A">
      <w:pPr>
        <w:widowControl w:val="0"/>
        <w:autoSpaceDE w:val="0"/>
        <w:jc w:val="both"/>
        <w:rPr>
          <w:i/>
        </w:rPr>
      </w:pPr>
      <w:r w:rsidRPr="009F6B2A">
        <w:rPr>
          <w:i/>
        </w:rPr>
        <w:t>6.1. К нестационарным объектам неторговой сферы услуг населению относятся объекты по предоставлению зрелищных мероприятий, лотерей и аттракционов.</w:t>
      </w:r>
    </w:p>
    <w:p w:rsidR="009F6B2A" w:rsidRPr="009F6B2A" w:rsidRDefault="009F6B2A" w:rsidP="009F6B2A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i/>
          <w:color w:val="auto"/>
        </w:rPr>
        <w:t xml:space="preserve">6.2. Зрелищные мероприятия на открытых территориях Руднянского городского поселения проводятся в порядке, установленном Правилами организации и проведения зрелищных мероприятий на открытых территориях Руднянского </w:t>
      </w:r>
      <w:r w:rsidRPr="009F6B2A">
        <w:rPr>
          <w:rFonts w:ascii="Times New Roman" w:hAnsi="Times New Roman" w:cs="Times New Roman"/>
          <w:i/>
        </w:rPr>
        <w:t xml:space="preserve">городского поселения, </w:t>
      </w:r>
      <w:r w:rsidRPr="009F6B2A">
        <w:rPr>
          <w:rFonts w:ascii="Times New Roman" w:hAnsi="Times New Roman" w:cs="Times New Roman"/>
          <w:i/>
          <w:color w:val="auto"/>
        </w:rPr>
        <w:t>утверждаемых Решением Руднянского городского поселения.</w:t>
      </w:r>
    </w:p>
    <w:p w:rsidR="009F6B2A" w:rsidRPr="009F6B2A" w:rsidRDefault="009F6B2A" w:rsidP="009F6B2A">
      <w:pPr>
        <w:widowControl w:val="0"/>
        <w:autoSpaceDE w:val="0"/>
        <w:rPr>
          <w:i/>
        </w:rPr>
      </w:pPr>
      <w:r w:rsidRPr="009F6B2A">
        <w:rPr>
          <w:i/>
        </w:rPr>
        <w:t>6.3. Размещение нестационарных объектов неторговой сферы услуг населению (зрелищных мероприятий) производится по правилам и за плату установленными для нестационарных торговых объектов с учётом специфики используемого оборудования, стандартов предоставления услуг и правил техники безопасности в сфере предоставляемой услуги.</w:t>
      </w:r>
    </w:p>
    <w:p w:rsidR="009F6B2A" w:rsidRDefault="009F6B2A" w:rsidP="009F6B2A">
      <w:pPr>
        <w:widowControl w:val="0"/>
        <w:autoSpaceDE w:val="0"/>
        <w:autoSpaceDN w:val="0"/>
        <w:rPr>
          <w:i/>
        </w:rPr>
      </w:pPr>
      <w:r w:rsidRPr="009F6B2A">
        <w:rPr>
          <w:i/>
        </w:rPr>
        <w:t xml:space="preserve">     С организатором зрелищного мероприятия заключается договор на размещение нестационарного объекта на территории Руднянского </w:t>
      </w:r>
      <w:r>
        <w:rPr>
          <w:i/>
        </w:rPr>
        <w:t xml:space="preserve">городского поселении (приложение 5)»  </w:t>
      </w:r>
    </w:p>
    <w:p w:rsidR="009F6B2A" w:rsidRDefault="009F6B2A" w:rsidP="009F6B2A">
      <w:pPr>
        <w:widowControl w:val="0"/>
        <w:autoSpaceDE w:val="0"/>
        <w:jc w:val="both"/>
      </w:pPr>
      <w:r>
        <w:rPr>
          <w:i/>
        </w:rPr>
        <w:lastRenderedPageBreak/>
        <w:t xml:space="preserve"> </w:t>
      </w:r>
      <w:r>
        <w:t xml:space="preserve">       3. </w:t>
      </w:r>
      <w:r>
        <w:rPr>
          <w:bCs/>
        </w:rPr>
        <w:t>Настоящее решение вступает в силу со дня</w:t>
      </w:r>
      <w:r>
        <w:t xml:space="preserve"> официального обнародования и подлежит размещению на официальном сайте Руднянского городского поселения.</w:t>
      </w:r>
    </w:p>
    <w:p w:rsidR="009F6B2A" w:rsidRDefault="009F6B2A" w:rsidP="009F6B2A">
      <w:pPr>
        <w:widowControl w:val="0"/>
        <w:autoSpaceDE w:val="0"/>
      </w:pPr>
    </w:p>
    <w:p w:rsidR="005B1179" w:rsidRDefault="005B1179" w:rsidP="009F6B2A">
      <w:pPr>
        <w:widowControl w:val="0"/>
        <w:autoSpaceDE w:val="0"/>
      </w:pPr>
    </w:p>
    <w:p w:rsidR="005B1179" w:rsidRDefault="005B1179" w:rsidP="009F6B2A">
      <w:pPr>
        <w:widowControl w:val="0"/>
        <w:autoSpaceDE w:val="0"/>
      </w:pPr>
    </w:p>
    <w:p w:rsidR="005B1179" w:rsidRDefault="009F6B2A" w:rsidP="009F6B2A">
      <w:pPr>
        <w:widowControl w:val="0"/>
        <w:autoSpaceDE w:val="0"/>
      </w:pPr>
      <w:r>
        <w:t>Глава Руднянского</w:t>
      </w:r>
    </w:p>
    <w:p w:rsidR="009F6B2A" w:rsidRDefault="009F6B2A" w:rsidP="009F6B2A">
      <w:pPr>
        <w:widowControl w:val="0"/>
        <w:autoSpaceDE w:val="0"/>
      </w:pPr>
      <w:r>
        <w:t xml:space="preserve">городского поселения                      </w:t>
      </w:r>
      <w:r>
        <w:tab/>
      </w:r>
      <w:r>
        <w:tab/>
      </w:r>
      <w:r>
        <w:tab/>
        <w:t>В.А.</w:t>
      </w:r>
      <w:r w:rsidR="005B1179">
        <w:t xml:space="preserve"> </w:t>
      </w:r>
      <w:r>
        <w:t>Полищук</w:t>
      </w:r>
    </w:p>
    <w:p w:rsidR="009F6B2A" w:rsidRDefault="009F6B2A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5B1179" w:rsidRDefault="005B1179" w:rsidP="009F6B2A">
      <w:pPr>
        <w:widowControl w:val="0"/>
        <w:autoSpaceDE w:val="0"/>
        <w:autoSpaceDN w:val="0"/>
        <w:jc w:val="right"/>
        <w:rPr>
          <w:i/>
        </w:rPr>
      </w:pPr>
    </w:p>
    <w:p w:rsidR="009F6B2A" w:rsidRDefault="009F6B2A" w:rsidP="009F6B2A">
      <w:pPr>
        <w:widowControl w:val="0"/>
        <w:autoSpaceDE w:val="0"/>
        <w:autoSpaceDN w:val="0"/>
        <w:jc w:val="right"/>
        <w:rPr>
          <w:i/>
        </w:rPr>
      </w:pPr>
      <w:r>
        <w:rPr>
          <w:i/>
        </w:rPr>
        <w:t xml:space="preserve">Приложение 1 </w:t>
      </w:r>
    </w:p>
    <w:p w:rsidR="009F6B2A" w:rsidRDefault="009F6B2A" w:rsidP="009F6B2A">
      <w:pPr>
        <w:widowControl w:val="0"/>
        <w:autoSpaceDE w:val="0"/>
        <w:autoSpaceDN w:val="0"/>
        <w:jc w:val="right"/>
        <w:rPr>
          <w:i/>
        </w:rPr>
      </w:pPr>
      <w:r>
        <w:rPr>
          <w:i/>
        </w:rPr>
        <w:t>к Решению Руднянского</w:t>
      </w:r>
    </w:p>
    <w:p w:rsidR="009F6B2A" w:rsidRDefault="009F6B2A" w:rsidP="009F6B2A">
      <w:pPr>
        <w:widowControl w:val="0"/>
        <w:autoSpaceDE w:val="0"/>
        <w:autoSpaceDN w:val="0"/>
        <w:jc w:val="right"/>
        <w:rPr>
          <w:i/>
        </w:rPr>
      </w:pPr>
      <w:r>
        <w:rPr>
          <w:i/>
        </w:rPr>
        <w:t>городского Собрания</w:t>
      </w:r>
    </w:p>
    <w:p w:rsidR="009F6B2A" w:rsidRDefault="009F6B2A" w:rsidP="009F6B2A">
      <w:pPr>
        <w:widowControl w:val="0"/>
        <w:autoSpaceDE w:val="0"/>
        <w:autoSpaceDN w:val="0"/>
        <w:jc w:val="right"/>
        <w:rPr>
          <w:i/>
        </w:rPr>
      </w:pPr>
      <w:r>
        <w:rPr>
          <w:i/>
        </w:rPr>
        <w:t>от 31.05.2017 № 61/215</w:t>
      </w:r>
    </w:p>
    <w:p w:rsidR="009F6B2A" w:rsidRDefault="009F6B2A" w:rsidP="009F6B2A">
      <w:pPr>
        <w:pStyle w:val="a8"/>
        <w:spacing w:before="0" w:after="0"/>
        <w:jc w:val="center"/>
        <w:rPr>
          <w:rStyle w:val="af0"/>
        </w:rPr>
      </w:pPr>
    </w:p>
    <w:p w:rsidR="009F6B2A" w:rsidRPr="009F6B2A" w:rsidRDefault="009F6B2A" w:rsidP="009F6B2A">
      <w:pPr>
        <w:pStyle w:val="a8"/>
        <w:spacing w:before="0" w:after="0"/>
        <w:jc w:val="center"/>
        <w:rPr>
          <w:rFonts w:ascii="Times New Roman" w:hAnsi="Times New Roman" w:cs="Times New Roman"/>
        </w:rPr>
      </w:pPr>
      <w:r w:rsidRPr="009F6B2A">
        <w:rPr>
          <w:rFonts w:ascii="Times New Roman" w:hAnsi="Times New Roman" w:cs="Times New Roman"/>
          <w:b/>
        </w:rPr>
        <w:t>Правила организации и проведения зрелищных мероприятий</w:t>
      </w:r>
    </w:p>
    <w:p w:rsidR="009F6B2A" w:rsidRPr="009F6B2A" w:rsidRDefault="009F6B2A" w:rsidP="009F6B2A">
      <w:pPr>
        <w:pStyle w:val="a8"/>
        <w:spacing w:before="0" w:after="0"/>
        <w:jc w:val="center"/>
        <w:rPr>
          <w:rStyle w:val="af0"/>
          <w:rFonts w:ascii="Times New Roman" w:hAnsi="Times New Roman" w:cs="Times New Roman"/>
        </w:rPr>
      </w:pPr>
      <w:r w:rsidRPr="009F6B2A">
        <w:rPr>
          <w:rFonts w:ascii="Times New Roman" w:hAnsi="Times New Roman" w:cs="Times New Roman"/>
          <w:b/>
        </w:rPr>
        <w:t>на открытых территориях Руднянского городского поселения</w:t>
      </w:r>
    </w:p>
    <w:p w:rsidR="009F6B2A" w:rsidRPr="009F6B2A" w:rsidRDefault="009F6B2A" w:rsidP="009F6B2A">
      <w:pPr>
        <w:pStyle w:val="a8"/>
        <w:spacing w:before="0" w:after="0"/>
        <w:jc w:val="center"/>
        <w:rPr>
          <w:rStyle w:val="af0"/>
          <w:rFonts w:ascii="Times New Roman" w:hAnsi="Times New Roman" w:cs="Times New Roman"/>
        </w:rPr>
      </w:pPr>
    </w:p>
    <w:p w:rsidR="009F6B2A" w:rsidRPr="009F6B2A" w:rsidRDefault="009F6B2A" w:rsidP="009F6B2A">
      <w:pPr>
        <w:pStyle w:val="a8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9F6B2A">
        <w:rPr>
          <w:rStyle w:val="af0"/>
          <w:rFonts w:ascii="Times New Roman" w:hAnsi="Times New Roman" w:cs="Times New Roman"/>
          <w:color w:val="auto"/>
        </w:rPr>
        <w:t xml:space="preserve">1. Общие положения 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1.1. Настоящие Правила определяют порядок организации и проведения зрелищных мероприятий, проводимых на территории Руднянского городского поселения, устанавливают обязанности руководителей организаций и физических лиц (индивидуальных предпринимателей), оказывающих услуги в сфере проведения зрелищных мероприятий на территории Руднянского городского поселения.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1.3. При применении настоящих Правил используются следующие основные понятия: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зрелищное мероприятие - это массовое, культурно-просветительное, театрализованное, цирковое, эстрадное, спортивное или рекламное мероприятие, проводимое в помещениях зданий и сооружений либо на открытых территориях, предназначенных или специально подготовленных для проведения зрелищных мероприятий, требующее согласования с исполнительными органами местного самоуправления Руднянского городского поселения;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организатор зрелищного мероприятия (далее - "организатор") - юридические лица, независимо от их организационно-правовой формы и ведомственной принадлежности, или физические лица (индивидуальные предприниматели), являющиеся инициаторами данного мероприятия и осуществляющие организационное, финансовое и иное обеспечение его проведения в целях достижения социально значимых результатов или получения прибыли;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 xml:space="preserve">- объект проведения мероприятия (далее - "площадка") - здание или сооружение либо комплекс таких зданий и сооружений, включая прилегающую территорию, временно предназначенные или подготовленные для проведения мероприятий, также специально определенные на период их проведения площади, улицы и другие территории населенных пунктов </w:t>
      </w:r>
      <w:r>
        <w:rPr>
          <w:rFonts w:ascii="Times New Roman" w:hAnsi="Times New Roman" w:cs="Times New Roman"/>
          <w:color w:val="auto"/>
        </w:rPr>
        <w:t>Руднянского городского поселения</w:t>
      </w:r>
      <w:r w:rsidRPr="009F6B2A">
        <w:rPr>
          <w:rFonts w:ascii="Times New Roman" w:hAnsi="Times New Roman" w:cs="Times New Roman"/>
          <w:color w:val="auto"/>
        </w:rPr>
        <w:t>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администрация объекта проведения мероприятия (далее - "администрация площадки")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мероприятия.</w:t>
      </w:r>
    </w:p>
    <w:p w:rsidR="009F6B2A" w:rsidRPr="009F6B2A" w:rsidRDefault="009F6B2A" w:rsidP="009F6B2A">
      <w:pPr>
        <w:pStyle w:val="a8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 </w:t>
      </w:r>
      <w:r w:rsidRPr="009F6B2A">
        <w:rPr>
          <w:rStyle w:val="af0"/>
          <w:rFonts w:ascii="Times New Roman" w:hAnsi="Times New Roman" w:cs="Times New Roman"/>
          <w:color w:val="auto"/>
        </w:rPr>
        <w:t xml:space="preserve">2. Порядок организации и проведения зрелищных мероприятий 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2.1. О проведении мероприятия "организатор" обязан уведом</w:t>
      </w:r>
      <w:r>
        <w:rPr>
          <w:rFonts w:ascii="Times New Roman" w:hAnsi="Times New Roman" w:cs="Times New Roman"/>
          <w:color w:val="auto"/>
        </w:rPr>
        <w:t>ит</w:t>
      </w:r>
      <w:r w:rsidRPr="009F6B2A">
        <w:rPr>
          <w:rFonts w:ascii="Times New Roman" w:hAnsi="Times New Roman" w:cs="Times New Roman"/>
          <w:color w:val="auto"/>
        </w:rPr>
        <w:t>ь</w:t>
      </w:r>
      <w:r>
        <w:rPr>
          <w:rFonts w:ascii="Times New Roman" w:hAnsi="Times New Roman" w:cs="Times New Roman"/>
          <w:color w:val="auto"/>
        </w:rPr>
        <w:t xml:space="preserve"> администрацию Руднянского городского </w:t>
      </w:r>
      <w:proofErr w:type="gramStart"/>
      <w:r>
        <w:rPr>
          <w:rFonts w:ascii="Times New Roman" w:hAnsi="Times New Roman" w:cs="Times New Roman"/>
          <w:color w:val="auto"/>
        </w:rPr>
        <w:t xml:space="preserve">поселения </w:t>
      </w:r>
      <w:r w:rsidRPr="009F6B2A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9F6B2A">
        <w:rPr>
          <w:rFonts w:ascii="Times New Roman" w:hAnsi="Times New Roman" w:cs="Times New Roman"/>
          <w:color w:val="auto"/>
        </w:rPr>
        <w:t xml:space="preserve"> письменной форме</w:t>
      </w:r>
      <w:r>
        <w:rPr>
          <w:rFonts w:ascii="Times New Roman" w:hAnsi="Times New Roman" w:cs="Times New Roman"/>
          <w:color w:val="auto"/>
        </w:rPr>
        <w:t xml:space="preserve"> </w:t>
      </w:r>
      <w:r w:rsidRPr="009F6B2A">
        <w:rPr>
          <w:rFonts w:ascii="Times New Roman" w:hAnsi="Times New Roman" w:cs="Times New Roman"/>
          <w:color w:val="auto"/>
        </w:rPr>
        <w:t>не позднее чем за 7 дней до даты его проведения: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Бланк уведомления вместе с подтверждением о выдаче уведомления выдается "организатору" в администрации Руднянского городского поселения (приложение №1 к Правилам).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2.2. В уведомлении указывается: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наименование и адрес "организатора";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фамилия, имя, отчество руководителя организации или ответственных лиц, номера контактных телефонов;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название, цель, форма;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дата, место, время начала и окончания мероприятия;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предполагаемое количество зрителей;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дата подачи уведомления, подпись заявителя.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К уведомлению прилагаются копии учредительных документов (для юридических лиц) или копия свидетельства о предпринимательской деятельности (для физического лица).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При проведении мероприятий с устройством фейерверков в уведомлении также должны быть указаны данные об организации, привлекаемой для их проведения (наименование, юридический адрес, копия лицензии).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2.3. Уведомление рассматривается в течение 3 дней, в ходе которых исполнительные органы местного самоуправления принимают мотивированное решение о согласии или отказе в согласии на проведение мероприятия.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 xml:space="preserve">2.4. Размещение рекламы и иных объявлений о дате, времени и месте проведения мероприятия в средствах массовой информации, реализация или распространение </w:t>
      </w:r>
      <w:proofErr w:type="gramStart"/>
      <w:r w:rsidRPr="009F6B2A">
        <w:rPr>
          <w:rFonts w:ascii="Times New Roman" w:hAnsi="Times New Roman" w:cs="Times New Roman"/>
          <w:color w:val="auto"/>
        </w:rPr>
        <w:t>пригласительных</w:t>
      </w:r>
      <w:proofErr w:type="gramEnd"/>
      <w:r w:rsidRPr="009F6B2A">
        <w:rPr>
          <w:rFonts w:ascii="Times New Roman" w:hAnsi="Times New Roman" w:cs="Times New Roman"/>
          <w:color w:val="auto"/>
        </w:rPr>
        <w:t xml:space="preserve"> или платных входных билетов разрешается только после получения такого согласия.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2.5. Уведомление о проведении зрелищного мероприятия не подается в случае, если его организатором выступает "администрация площадки" и организация проведения зрелищных мероприятий является основным видом деятельности соответствующего учреждения согласно учредительным документам.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2.6. "Организатор" мероприятия: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извещает о своих намерениях и обеспечивает присутствие всех заинтересованных служб, указанных в уведомлении проведения мероприятия (правоохранительные, медицинские и прочие);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</w:rPr>
      </w:pPr>
      <w:r w:rsidRPr="009F6B2A">
        <w:rPr>
          <w:rFonts w:ascii="Times New Roman" w:hAnsi="Times New Roman" w:cs="Times New Roman"/>
        </w:rPr>
        <w:t>- проводит работу по техническому и художественному обеспечению мероприятия;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</w:rPr>
      </w:pPr>
      <w:r w:rsidRPr="009F6B2A">
        <w:rPr>
          <w:rFonts w:ascii="Times New Roman" w:hAnsi="Times New Roman" w:cs="Times New Roman"/>
        </w:rPr>
        <w:t>- следит за нормами громкости звучания;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</w:rPr>
      </w:pPr>
      <w:r w:rsidRPr="009F6B2A">
        <w:rPr>
          <w:rFonts w:ascii="Times New Roman" w:hAnsi="Times New Roman" w:cs="Times New Roman"/>
        </w:rPr>
        <w:t>- размещает рекламу, несет ответственность за эстетический вид, место расположения и содержание рекламы;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</w:rPr>
        <w:t xml:space="preserve">- разрабатывает программу, где должны использоваться аудио-, видеоматериалы, книги, газеты, журналы, художественные альбомы, имеющиеся в государственной и </w:t>
      </w:r>
      <w:r w:rsidRPr="009F6B2A">
        <w:rPr>
          <w:rFonts w:ascii="Times New Roman" w:hAnsi="Times New Roman" w:cs="Times New Roman"/>
          <w:color w:val="auto"/>
        </w:rPr>
        <w:t>частной розничной торговле, фондах библиотек, а также выступления вокальных и инструментальных, хореографических ансамблей, шоу-групп, содержание и репертуар которых не противоречат общим нормам морали и нравственности;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не должен произвольно менять дату и время проведения мероприятия, состав исполнителей и участников, кроме случаев возникновения форс-мажорных обстоятельств и других обстоятельств, не зависящих от воли "организатора";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обеспечивает соблюдение санитарно-гигиенических норм и правил, если иные не оговорены в договоре с "площадкой";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несет ответственность за соблюдение правил техники безопасности, если иное не обговорено в договоре с "площадкой".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2.7.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"организатор" мероприятия обязан незамедлительно сообщить об этом руководителям правоохранительных органов, ответственным за обеспечение безопасности граждан на мероприятии, оказывать им необходимую помощь и неукоснительно выполнять их указания.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2.8. "Администрация" объекта мероприятия: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принимает по проведению каждого мероприятия распорядительный документ с указанием конкретных задач для всех служб объекта, участвующих в проведении мероприятия;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утверждает программу проведения мероприятия;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обеспечивает контроль за соблюдением правил техники безопасности, противопожарной безопасности, санитарно-технического состояния мест проведения, а также общественным порядком, привлекая для этой цели работников правоохранительных органов;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совместно с правоохранительными органами района проводит проверку готовности объекта и территории, прилегающей к проведению мероприятия, отвечает за работу персонала и соблюдение на объекте установленных мер безопасности, в том числе пожарной и санитарной;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- обеспечивает необходимые условия для организации оказания медицинской помощи участникам, зрителям, техническому и обслуживающему персоналу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мероприятия, имеющих достаточно естественное и (или) электрическое освещение, оборудованных телефонной связью и знаком "красный крест на белом фоне" или надписью "медпункт", и при необходимости оказывают техническую и физическую помощь медицинскому персоналу.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2.9. В случаях обнаружения обстоятельств, снижающих уровень обеспечения охраны общественного порядка и безопасности участников мероприятия "администрация" объекта принимает меры к их устранению и незамедлительно информирует руководителя правоохранительных органов, отвечающего за обеспечение охраны общественного порядка на мероприятии.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2.10. "Администрация" объекта запрашивает и получает данные о погодных условиях и, при необходимости, совместно с правоохранительными органами и организатором мероприятия вносит коррективы в план его проведения.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2.11. "Администрация" объекта размещает на видных местах правила поведения, а также указатели маршрутов движения зрителей и иных участников к объекту или месту мероприятия, а также пути эвакуации, с учетом недопущения встречных потоков участников мероприятия.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2.12. "Организатор" мероприятия, "администрация"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2.13. Представители "организатора" мероприятия и "администрации площадки", используемой для проведения мероприятия, обязаны присутствовать на мероприятии до его окончания.</w:t>
      </w:r>
    </w:p>
    <w:p w:rsidR="009F6B2A" w:rsidRPr="009F6B2A" w:rsidRDefault="009F6B2A" w:rsidP="009F6B2A">
      <w:pPr>
        <w:pStyle w:val="a8"/>
        <w:spacing w:before="0"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 </w:t>
      </w:r>
      <w:r w:rsidRPr="009F6B2A">
        <w:rPr>
          <w:rStyle w:val="af0"/>
          <w:rFonts w:ascii="Times New Roman" w:hAnsi="Times New Roman" w:cs="Times New Roman"/>
          <w:color w:val="auto"/>
        </w:rPr>
        <w:t xml:space="preserve">3. Ответственность за нарушение настоящих Правил 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3.1. За нарушение настоящих Правил виновные лица несут административную ответственность в соответствии с действующим законодательством Российской Федерации и Кодексом Волгоградской области об административных правонарушениях.</w:t>
      </w:r>
    </w:p>
    <w:p w:rsidR="009F6B2A" w:rsidRPr="009F6B2A" w:rsidRDefault="009F6B2A" w:rsidP="009F6B2A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3.2. За изменение даты и времени начала мероприятий, состава исполнителей (кроме случаев, указанных в п. 2.6 настоящих Правил), за отсутствие полной и достоверной информации о предоставляемой услуге, а также во всех иных случаях нарушения требований, предъявляемых в соответствии с настоящими Правилами к "организатору" зрелищного мероприятия как к исполнению услуг, "организатор" несет ответственность в соответствии с законодательством РФ, в том числе с Законом РФ "О защите прав потребителей".</w:t>
      </w:r>
    </w:p>
    <w:p w:rsidR="005B1179" w:rsidRDefault="009F6B2A" w:rsidP="005B1179">
      <w:pPr>
        <w:pStyle w:val="a8"/>
        <w:spacing w:before="0" w:after="0"/>
        <w:ind w:firstLine="540"/>
        <w:rPr>
          <w:rFonts w:ascii="Times New Roman" w:hAnsi="Times New Roman" w:cs="Times New Roman"/>
          <w:color w:val="auto"/>
        </w:rPr>
      </w:pPr>
      <w:r w:rsidRPr="009F6B2A">
        <w:rPr>
          <w:rFonts w:ascii="Times New Roman" w:hAnsi="Times New Roman" w:cs="Times New Roman"/>
          <w:color w:val="auto"/>
        </w:rPr>
        <w:t>3.3.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p w:rsidR="009F6B2A" w:rsidRPr="005B1179" w:rsidRDefault="009F6B2A" w:rsidP="005B1179">
      <w:pPr>
        <w:pStyle w:val="a8"/>
        <w:spacing w:before="0" w:after="0"/>
        <w:ind w:firstLine="540"/>
        <w:jc w:val="right"/>
        <w:rPr>
          <w:rFonts w:ascii="Tahoma" w:hAnsi="Tahoma" w:cs="Tahoma"/>
          <w:i/>
          <w:sz w:val="18"/>
          <w:szCs w:val="18"/>
        </w:rPr>
      </w:pPr>
      <w:r w:rsidRPr="005B1179">
        <w:rPr>
          <w:rFonts w:ascii="Tahoma" w:hAnsi="Tahoma" w:cs="Tahoma"/>
          <w:i/>
          <w:sz w:val="18"/>
          <w:szCs w:val="18"/>
        </w:rPr>
        <w:t>Приложение № 5</w:t>
      </w:r>
      <w:r w:rsidR="005B1179" w:rsidRPr="005B1179">
        <w:rPr>
          <w:rFonts w:ascii="Tahoma" w:hAnsi="Tahoma" w:cs="Tahoma"/>
          <w:i/>
          <w:sz w:val="18"/>
          <w:szCs w:val="18"/>
        </w:rPr>
        <w:t xml:space="preserve"> </w:t>
      </w:r>
      <w:r w:rsidRPr="005B1179">
        <w:rPr>
          <w:rFonts w:ascii="Tahoma" w:hAnsi="Tahoma" w:cs="Tahoma"/>
          <w:i/>
          <w:sz w:val="18"/>
          <w:szCs w:val="18"/>
        </w:rPr>
        <w:t>к Порядку размещения нестационарных</w:t>
      </w:r>
    </w:p>
    <w:p w:rsidR="009F6B2A" w:rsidRPr="005B1179" w:rsidRDefault="009F6B2A" w:rsidP="005B1179">
      <w:pPr>
        <w:pStyle w:val="ConsPlusNormal"/>
        <w:jc w:val="right"/>
        <w:rPr>
          <w:rFonts w:ascii="Tahoma" w:hAnsi="Tahoma" w:cs="Tahoma"/>
          <w:i/>
          <w:sz w:val="18"/>
          <w:szCs w:val="18"/>
        </w:rPr>
      </w:pPr>
      <w:r w:rsidRPr="005B1179">
        <w:rPr>
          <w:rFonts w:ascii="Tahoma" w:hAnsi="Tahoma" w:cs="Tahoma"/>
          <w:i/>
          <w:sz w:val="18"/>
          <w:szCs w:val="18"/>
        </w:rPr>
        <w:t>торговых объектов на территории</w:t>
      </w:r>
      <w:r w:rsidR="005B1179" w:rsidRPr="005B1179">
        <w:rPr>
          <w:rFonts w:ascii="Tahoma" w:hAnsi="Tahoma" w:cs="Tahoma"/>
          <w:i/>
          <w:sz w:val="18"/>
          <w:szCs w:val="18"/>
        </w:rPr>
        <w:t xml:space="preserve"> </w:t>
      </w:r>
      <w:r w:rsidRPr="005B1179">
        <w:rPr>
          <w:rFonts w:ascii="Tahoma" w:hAnsi="Tahoma" w:cs="Tahoma"/>
          <w:i/>
          <w:sz w:val="18"/>
          <w:szCs w:val="18"/>
        </w:rPr>
        <w:t xml:space="preserve">Руднянского городского поселения 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F6B2A" w:rsidRPr="009F6B2A" w:rsidRDefault="009F6B2A" w:rsidP="009F6B2A">
      <w:pPr>
        <w:widowControl w:val="0"/>
        <w:autoSpaceDE w:val="0"/>
        <w:autoSpaceDN w:val="0"/>
        <w:jc w:val="center"/>
        <w:rPr>
          <w:b/>
        </w:rPr>
      </w:pPr>
      <w:r w:rsidRPr="009F6B2A">
        <w:rPr>
          <w:b/>
        </w:rPr>
        <w:t>Типовая форма договора на размещение</w:t>
      </w:r>
      <w:r w:rsidR="005B1179">
        <w:rPr>
          <w:b/>
        </w:rPr>
        <w:t xml:space="preserve"> </w:t>
      </w:r>
      <w:r w:rsidRPr="009F6B2A">
        <w:rPr>
          <w:b/>
        </w:rPr>
        <w:t>нестационарного объекта</w:t>
      </w:r>
    </w:p>
    <w:p w:rsidR="009F6B2A" w:rsidRPr="009F6B2A" w:rsidRDefault="009F6B2A" w:rsidP="009F6B2A">
      <w:pPr>
        <w:pStyle w:val="ConsPlusNormal"/>
        <w:jc w:val="center"/>
        <w:rPr>
          <w:b/>
          <w:sz w:val="24"/>
          <w:szCs w:val="24"/>
        </w:rPr>
      </w:pPr>
      <w:r w:rsidRPr="009F6B2A">
        <w:rPr>
          <w:b/>
          <w:sz w:val="24"/>
          <w:szCs w:val="24"/>
        </w:rPr>
        <w:t>на территории Руднянского городского поселения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</w:pPr>
      <w:bookmarkStart w:id="1" w:name="P529"/>
      <w:bookmarkEnd w:id="1"/>
      <w:r w:rsidRPr="009F6B2A">
        <w:t>Договор на размещение</w:t>
      </w:r>
      <w:r w:rsidR="005B1179">
        <w:t xml:space="preserve"> </w:t>
      </w:r>
      <w:r w:rsidRPr="009F6B2A">
        <w:t>нестационарного объекта на территории</w:t>
      </w:r>
      <w:r w:rsidR="005B1179">
        <w:t xml:space="preserve"> </w:t>
      </w:r>
      <w:r w:rsidRPr="009F6B2A">
        <w:t>Руднянского городского поселения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</w:pPr>
      <w:r w:rsidRPr="009F6B2A">
        <w:t xml:space="preserve">р.п. Рудня                                        </w:t>
      </w:r>
      <w:proofErr w:type="gramStart"/>
      <w:r w:rsidRPr="009F6B2A">
        <w:t xml:space="preserve">   «</w:t>
      </w:r>
      <w:proofErr w:type="gramEnd"/>
      <w:r w:rsidRPr="009F6B2A">
        <w:t>__» _________ 20__ г.</w:t>
      </w:r>
    </w:p>
    <w:p w:rsidR="009F6B2A" w:rsidRPr="009F6B2A" w:rsidRDefault="009F6B2A" w:rsidP="009F6B2A">
      <w:pPr>
        <w:widowControl w:val="0"/>
        <w:autoSpaceDE w:val="0"/>
        <w:autoSpaceDN w:val="0"/>
      </w:pPr>
      <w:r w:rsidRPr="009F6B2A">
        <w:t>___________________________________________________________________________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F6B2A">
        <w:t xml:space="preserve"> </w:t>
      </w:r>
      <w:r w:rsidRPr="009F6B2A">
        <w:rPr>
          <w:i/>
          <w:sz w:val="20"/>
          <w:szCs w:val="20"/>
        </w:rPr>
        <w:t>(полное наименование хозяйствующего субъекта)</w:t>
      </w:r>
    </w:p>
    <w:p w:rsidR="009F6B2A" w:rsidRPr="009F6B2A" w:rsidRDefault="009F6B2A" w:rsidP="009F6B2A">
      <w:pPr>
        <w:widowControl w:val="0"/>
        <w:autoSpaceDE w:val="0"/>
        <w:autoSpaceDN w:val="0"/>
      </w:pPr>
      <w:r w:rsidRPr="009F6B2A">
        <w:t>в лице _________________________________________________________,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</w:pPr>
      <w:r w:rsidRPr="009F6B2A">
        <w:t>(должность, Ф.И.О.)</w:t>
      </w:r>
    </w:p>
    <w:p w:rsidR="009F6B2A" w:rsidRPr="009F6B2A" w:rsidRDefault="009F6B2A" w:rsidP="009F6B2A">
      <w:pPr>
        <w:widowControl w:val="0"/>
        <w:autoSpaceDE w:val="0"/>
        <w:autoSpaceDN w:val="0"/>
        <w:jc w:val="both"/>
      </w:pPr>
      <w:r w:rsidRPr="009F6B2A">
        <w:t>действующего на основании ______________________________________,</w:t>
      </w:r>
    </w:p>
    <w:p w:rsidR="009F6B2A" w:rsidRPr="009F6B2A" w:rsidRDefault="009F6B2A" w:rsidP="009F6B2A">
      <w:pPr>
        <w:widowControl w:val="0"/>
        <w:autoSpaceDE w:val="0"/>
        <w:autoSpaceDN w:val="0"/>
        <w:jc w:val="both"/>
      </w:pPr>
      <w:proofErr w:type="gramStart"/>
      <w:r w:rsidRPr="009F6B2A">
        <w:t>именуемый  в</w:t>
      </w:r>
      <w:proofErr w:type="gramEnd"/>
      <w:r w:rsidRPr="009F6B2A">
        <w:t xml:space="preserve">  дальнейшем  «Хозяйствующий  субъект»,  с  одной  стороны,  и уполномоченный орган в лице ____________________________________ именуемый в дальнейшем «Уполномоченный орган», с другой  стороны,  а  вместе  именуемые «Стороны», на основании ____________________________________________________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  <w:rPr>
          <w:i/>
          <w:sz w:val="16"/>
          <w:szCs w:val="16"/>
        </w:rPr>
      </w:pPr>
      <w:r w:rsidRPr="009F6B2A">
        <w:rPr>
          <w:i/>
          <w:sz w:val="16"/>
          <w:szCs w:val="16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9F6B2A" w:rsidRPr="009F6B2A" w:rsidRDefault="009F6B2A" w:rsidP="009F6B2A">
      <w:pPr>
        <w:widowControl w:val="0"/>
        <w:autoSpaceDE w:val="0"/>
        <w:autoSpaceDN w:val="0"/>
        <w:jc w:val="both"/>
      </w:pPr>
      <w:r w:rsidRPr="009F6B2A">
        <w:t>заключили настоящий Договор о нижеследующем: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</w:pPr>
      <w:r w:rsidRPr="009F6B2A">
        <w:t>1. Предмет Договора</w:t>
      </w:r>
    </w:p>
    <w:p w:rsidR="009F6B2A" w:rsidRPr="009F6B2A" w:rsidRDefault="009F6B2A" w:rsidP="009F6B2A">
      <w:pPr>
        <w:widowControl w:val="0"/>
        <w:autoSpaceDE w:val="0"/>
        <w:autoSpaceDN w:val="0"/>
        <w:jc w:val="both"/>
      </w:pPr>
      <w:bookmarkStart w:id="2" w:name="P560"/>
      <w:bookmarkEnd w:id="2"/>
      <w:r w:rsidRPr="009F6B2A">
        <w:t xml:space="preserve">    1.1.  </w:t>
      </w:r>
      <w:proofErr w:type="gramStart"/>
      <w:r w:rsidRPr="009F6B2A">
        <w:t>Уполномоченный  орган</w:t>
      </w:r>
      <w:proofErr w:type="gramEnd"/>
      <w:r w:rsidRPr="009F6B2A">
        <w:t xml:space="preserve"> предоставляет Хозяйствующему субъекту право на размещение нестационарного объекта (далее - объект): </w:t>
      </w:r>
    </w:p>
    <w:p w:rsidR="009F6B2A" w:rsidRPr="009F6B2A" w:rsidRDefault="009F6B2A" w:rsidP="009F6B2A">
      <w:pPr>
        <w:widowControl w:val="0"/>
        <w:autoSpaceDE w:val="0"/>
        <w:autoSpaceDN w:val="0"/>
        <w:jc w:val="both"/>
      </w:pPr>
      <w:r w:rsidRPr="009F6B2A">
        <w:t>__________________________________________________________________,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  <w:rPr>
          <w:i/>
          <w:sz w:val="16"/>
          <w:szCs w:val="16"/>
        </w:rPr>
      </w:pPr>
      <w:r w:rsidRPr="009F6B2A">
        <w:rPr>
          <w:i/>
          <w:sz w:val="16"/>
          <w:szCs w:val="16"/>
        </w:rPr>
        <w:t xml:space="preserve"> (вид, специализация объекта, адрес места расположения объекта, номер места размещения объекта в Схеме размещения нестационарных объектов, требования к архитектурному облику объекта)</w:t>
      </w:r>
    </w:p>
    <w:p w:rsidR="009F6B2A" w:rsidRPr="009F6B2A" w:rsidRDefault="009F6B2A" w:rsidP="009F6B2A">
      <w:pPr>
        <w:widowControl w:val="0"/>
        <w:autoSpaceDE w:val="0"/>
        <w:autoSpaceDN w:val="0"/>
        <w:jc w:val="both"/>
      </w:pPr>
      <w:r w:rsidRPr="009F6B2A">
        <w:t xml:space="preserve">согласно   картографической   схеме   </w:t>
      </w:r>
      <w:proofErr w:type="gramStart"/>
      <w:r w:rsidRPr="009F6B2A">
        <w:t>размещения  объекта</w:t>
      </w:r>
      <w:proofErr w:type="gramEnd"/>
      <w:r w:rsidRPr="009F6B2A">
        <w:t xml:space="preserve">  масштаба  1:500,</w:t>
      </w:r>
    </w:p>
    <w:p w:rsidR="009F6B2A" w:rsidRPr="009F6B2A" w:rsidRDefault="009F6B2A" w:rsidP="009F6B2A">
      <w:pPr>
        <w:widowControl w:val="0"/>
        <w:autoSpaceDE w:val="0"/>
        <w:autoSpaceDN w:val="0"/>
        <w:jc w:val="both"/>
      </w:pPr>
      <w:r w:rsidRPr="009F6B2A">
        <w:t xml:space="preserve">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</w:t>
      </w:r>
      <w:proofErr w:type="gramStart"/>
      <w:r w:rsidRPr="009F6B2A">
        <w:t>Договора  функционирование</w:t>
      </w:r>
      <w:proofErr w:type="gramEnd"/>
      <w:r w:rsidRPr="009F6B2A">
        <w:t xml:space="preserve"> объекта на условиях и в порядке, предусмотренных настоящим Договором.</w:t>
      </w:r>
    </w:p>
    <w:p w:rsidR="009F6B2A" w:rsidRPr="009F6B2A" w:rsidRDefault="009F6B2A" w:rsidP="009F6B2A">
      <w:pPr>
        <w:widowControl w:val="0"/>
        <w:autoSpaceDE w:val="0"/>
        <w:autoSpaceDN w:val="0"/>
        <w:jc w:val="center"/>
      </w:pPr>
      <w:r w:rsidRPr="009F6B2A">
        <w:t>2. Условия Договора</w:t>
      </w:r>
    </w:p>
    <w:p w:rsidR="009F6B2A" w:rsidRPr="009F6B2A" w:rsidRDefault="009F6B2A" w:rsidP="009F6B2A">
      <w:pPr>
        <w:widowControl w:val="0"/>
        <w:autoSpaceDE w:val="0"/>
        <w:autoSpaceDN w:val="0"/>
        <w:ind w:firstLine="567"/>
        <w:jc w:val="both"/>
      </w:pPr>
      <w:r w:rsidRPr="009F6B2A">
        <w:t>2.1. Хозяйствующий субъект обязан:</w:t>
      </w:r>
    </w:p>
    <w:p w:rsidR="009F6B2A" w:rsidRPr="009F6B2A" w:rsidRDefault="009F6B2A" w:rsidP="009F6B2A">
      <w:pPr>
        <w:widowControl w:val="0"/>
        <w:autoSpaceDE w:val="0"/>
        <w:autoSpaceDN w:val="0"/>
        <w:ind w:firstLine="567"/>
        <w:jc w:val="both"/>
      </w:pPr>
      <w:r w:rsidRPr="009F6B2A">
        <w:t xml:space="preserve">2.1.1. В течение </w:t>
      </w:r>
      <w:r w:rsidRPr="009F6B2A">
        <w:rPr>
          <w:highlight w:val="darkGray"/>
        </w:rPr>
        <w:t>________</w:t>
      </w:r>
      <w:r w:rsidRPr="009F6B2A">
        <w:t xml:space="preserve">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9F6B2A" w:rsidRPr="009F6B2A" w:rsidRDefault="009F6B2A" w:rsidP="009F6B2A">
      <w:pPr>
        <w:widowControl w:val="0"/>
        <w:autoSpaceDE w:val="0"/>
        <w:autoSpaceDN w:val="0"/>
        <w:ind w:firstLine="567"/>
        <w:jc w:val="both"/>
      </w:pPr>
      <w:r w:rsidRPr="009F6B2A">
        <w:t>2.1.2. Использовать объект в соответствии с условиями п. 1.1 настоящего Договора.</w:t>
      </w:r>
    </w:p>
    <w:p w:rsidR="009F6B2A" w:rsidRPr="009F6B2A" w:rsidRDefault="009F6B2A" w:rsidP="009F6B2A">
      <w:pPr>
        <w:widowControl w:val="0"/>
        <w:autoSpaceDE w:val="0"/>
        <w:autoSpaceDN w:val="0"/>
        <w:ind w:firstLine="567"/>
        <w:jc w:val="both"/>
      </w:pPr>
      <w:r w:rsidRPr="009F6B2A">
        <w:t xml:space="preserve">2.1.3. Произвести оплату за право на размещение нестационарного объекта в размере и в порядке, определенном в </w:t>
      </w:r>
      <w:hyperlink r:id="rId8" w:history="1">
        <w:r w:rsidRPr="009F6B2A">
          <w:rPr>
            <w:rStyle w:val="ac"/>
          </w:rPr>
          <w:t>п. 3.1</w:t>
        </w:r>
      </w:hyperlink>
      <w:r w:rsidRPr="009F6B2A">
        <w:t xml:space="preserve"> настоящего Договора.</w:t>
      </w:r>
    </w:p>
    <w:p w:rsidR="009F6B2A" w:rsidRPr="009F6B2A" w:rsidRDefault="009F6B2A" w:rsidP="009F6B2A">
      <w:pPr>
        <w:widowControl w:val="0"/>
        <w:autoSpaceDE w:val="0"/>
        <w:autoSpaceDN w:val="0"/>
        <w:ind w:firstLine="567"/>
        <w:jc w:val="both"/>
      </w:pPr>
      <w:r w:rsidRPr="009F6B2A">
        <w:t>2.1.4. Не передавать права на размещение объекта третьим лицам.</w:t>
      </w:r>
    </w:p>
    <w:p w:rsidR="009F6B2A" w:rsidRPr="009F6B2A" w:rsidRDefault="009F6B2A" w:rsidP="009F6B2A">
      <w:pPr>
        <w:widowControl w:val="0"/>
        <w:autoSpaceDE w:val="0"/>
        <w:autoSpaceDN w:val="0"/>
        <w:ind w:firstLine="567"/>
        <w:jc w:val="both"/>
      </w:pPr>
      <w:r w:rsidRPr="009F6B2A"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9F6B2A" w:rsidRPr="009F6B2A" w:rsidRDefault="009F6B2A" w:rsidP="009F6B2A">
      <w:pPr>
        <w:widowControl w:val="0"/>
        <w:autoSpaceDE w:val="0"/>
        <w:autoSpaceDN w:val="0"/>
        <w:ind w:firstLine="567"/>
        <w:jc w:val="both"/>
      </w:pPr>
      <w:r w:rsidRPr="009F6B2A">
        <w:t>2.1.7. При прекращении настоящего Договора в срок, не превышающий 3 (трёх) рабочих дней, обеспечить демонтаж и вывоз объекта с места его размещения.</w:t>
      </w:r>
    </w:p>
    <w:p w:rsidR="009F6B2A" w:rsidRPr="009F6B2A" w:rsidRDefault="009F6B2A" w:rsidP="009F6B2A">
      <w:pPr>
        <w:widowControl w:val="0"/>
        <w:autoSpaceDE w:val="0"/>
        <w:autoSpaceDN w:val="0"/>
        <w:ind w:firstLine="540"/>
        <w:jc w:val="both"/>
      </w:pPr>
      <w:r w:rsidRPr="009F6B2A">
        <w:t>2.2. Хозяйствующий субъект имеет право:</w:t>
      </w:r>
    </w:p>
    <w:p w:rsidR="009F6B2A" w:rsidRPr="009F6B2A" w:rsidRDefault="009F6B2A" w:rsidP="009F6B2A">
      <w:pPr>
        <w:widowControl w:val="0"/>
        <w:autoSpaceDE w:val="0"/>
        <w:autoSpaceDN w:val="0"/>
        <w:ind w:firstLine="540"/>
        <w:jc w:val="both"/>
      </w:pPr>
      <w:r w:rsidRPr="009F6B2A">
        <w:t xml:space="preserve">2.2.1. Разместить </w:t>
      </w:r>
      <w:proofErr w:type="gramStart"/>
      <w:r w:rsidRPr="009F6B2A">
        <w:t>нестационарный объект</w:t>
      </w:r>
      <w:proofErr w:type="gramEnd"/>
      <w:r w:rsidRPr="009F6B2A">
        <w:t xml:space="preserve"> соответствующий условиям настоящего Договора в месте, предусмотренном Договором;</w:t>
      </w:r>
    </w:p>
    <w:p w:rsidR="009F6B2A" w:rsidRPr="009F6B2A" w:rsidRDefault="009F6B2A" w:rsidP="009F6B2A">
      <w:pPr>
        <w:widowControl w:val="0"/>
        <w:autoSpaceDE w:val="0"/>
        <w:autoSpaceDN w:val="0"/>
        <w:ind w:firstLine="540"/>
        <w:jc w:val="both"/>
      </w:pPr>
      <w:r w:rsidRPr="009F6B2A">
        <w:t>2.2.2. Использовать объект только для целей, установленных настоящим договором.</w:t>
      </w:r>
    </w:p>
    <w:p w:rsidR="009F6B2A" w:rsidRPr="009F6B2A" w:rsidRDefault="009F6B2A" w:rsidP="009F6B2A">
      <w:pPr>
        <w:widowControl w:val="0"/>
        <w:autoSpaceDE w:val="0"/>
        <w:autoSpaceDN w:val="0"/>
        <w:ind w:firstLine="540"/>
        <w:jc w:val="both"/>
      </w:pPr>
      <w:r w:rsidRPr="009F6B2A">
        <w:t>2.3. Уполномоченный орган обязан:</w:t>
      </w:r>
    </w:p>
    <w:p w:rsidR="009F6B2A" w:rsidRPr="009F6B2A" w:rsidRDefault="009F6B2A" w:rsidP="009F6B2A">
      <w:pPr>
        <w:widowControl w:val="0"/>
        <w:autoSpaceDE w:val="0"/>
        <w:autoSpaceDN w:val="0"/>
        <w:ind w:firstLine="540"/>
        <w:jc w:val="both"/>
      </w:pPr>
      <w:r w:rsidRPr="009F6B2A">
        <w:t>2.3.1. Предоставить хозяйствующему субъекту место для размещения нестационарного объекта, соответствующее условиям настоящего Договора.</w:t>
      </w:r>
    </w:p>
    <w:p w:rsidR="009F6B2A" w:rsidRPr="009F6B2A" w:rsidRDefault="009F6B2A" w:rsidP="009F6B2A">
      <w:pPr>
        <w:widowControl w:val="0"/>
        <w:autoSpaceDE w:val="0"/>
        <w:autoSpaceDN w:val="0"/>
        <w:ind w:firstLine="540"/>
        <w:jc w:val="both"/>
      </w:pPr>
      <w:r w:rsidRPr="009F6B2A">
        <w:t>2.4. Уполномоченный орган имеет право: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 w:rsidRPr="009F6B2A">
        <w:t>2.4.1. В любое время действия Договора проверять соблюдение Хозяйствую</w:t>
      </w:r>
      <w:r>
        <w:t>щим субъектом требований настоящего Договора на месте размещения объекта.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9F6B2A" w:rsidRDefault="009F6B2A" w:rsidP="009F6B2A">
      <w:pPr>
        <w:widowControl w:val="0"/>
        <w:autoSpaceDE w:val="0"/>
        <w:autoSpaceDN w:val="0"/>
        <w:jc w:val="center"/>
      </w:pPr>
      <w:r>
        <w:t>3. Плата за размещение объекта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3.1. Плата за право на размещение объекта устанавливается в размере ________________________ рублей (без учета НДС) за весь период действия Договора.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(сумма цифрами и прописью)</w:t>
      </w:r>
    </w:p>
    <w:p w:rsidR="009F6B2A" w:rsidRDefault="009F6B2A" w:rsidP="009F6B2A">
      <w:pPr>
        <w:widowControl w:val="0"/>
        <w:autoSpaceDE w:val="0"/>
        <w:autoSpaceDN w:val="0"/>
        <w:ind w:firstLine="567"/>
        <w:jc w:val="both"/>
      </w:pPr>
      <w:r>
        <w:t>Плата за право размещения объекта в квартал, составляет _________________________________ рублей (без учета НДС).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"/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(сумма цифрами и прописью)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числа месяца, следующего за отчетным периодом.</w:t>
      </w:r>
      <w:r>
        <w:rPr>
          <w:vertAlign w:val="superscript"/>
        </w:rPr>
        <w:footnoteReference w:id="2"/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Перечисление платы по Договору на размещение производится в течение _____ дней со дня заключения Договора на размещение в полном объеме.</w:t>
      </w:r>
      <w:r>
        <w:rPr>
          <w:vertAlign w:val="superscript"/>
        </w:rPr>
        <w:footnoteReference w:id="3"/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 xml:space="preserve">3.3. Перечисление платы по Договору на размещение производится по следующим </w:t>
      </w:r>
      <w:proofErr w:type="gramStart"/>
      <w:r>
        <w:t>реквизитам:_</w:t>
      </w:r>
      <w:proofErr w:type="gramEnd"/>
      <w:r>
        <w:t>____________________________________________________________.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3.5. Перечисленный Хозяйствующим субъектом задаток засчитывается в счет оплаты по настоящему Договору</w:t>
      </w:r>
      <w:r>
        <w:rPr>
          <w:vertAlign w:val="superscript"/>
        </w:rPr>
        <w:footnoteReference w:id="4"/>
      </w:r>
      <w:r>
        <w:t>.</w:t>
      </w:r>
    </w:p>
    <w:p w:rsidR="009F6B2A" w:rsidRDefault="009F6B2A" w:rsidP="009F6B2A">
      <w:pPr>
        <w:widowControl w:val="0"/>
        <w:autoSpaceDE w:val="0"/>
        <w:autoSpaceDN w:val="0"/>
        <w:jc w:val="center"/>
      </w:pPr>
      <w:r>
        <w:t>4. Срок действия Договора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4.1. Настоящий Договор вступает в силу со дня его подписания Сторонами и действует до "____" _________ 20__ г.</w:t>
      </w:r>
    </w:p>
    <w:p w:rsidR="009F6B2A" w:rsidRDefault="009F6B2A" w:rsidP="009F6B2A">
      <w:pPr>
        <w:widowControl w:val="0"/>
        <w:autoSpaceDE w:val="0"/>
        <w:autoSpaceDN w:val="0"/>
        <w:jc w:val="center"/>
      </w:pPr>
    </w:p>
    <w:p w:rsidR="009F6B2A" w:rsidRDefault="009F6B2A" w:rsidP="009F6B2A">
      <w:pPr>
        <w:widowControl w:val="0"/>
        <w:autoSpaceDE w:val="0"/>
        <w:autoSpaceDN w:val="0"/>
        <w:jc w:val="center"/>
      </w:pPr>
      <w:r>
        <w:t>5. Прекращение и расторжение Договора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5.1. Действие настоящего Договора прекращается в следующих случаях: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5.1.1. по истечении срока, на который заключен Договор;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5.1.2. если размещение объекта в определенном месте не соответствует требованиям действующего законодательства;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5.1.3. расторжения Договора в одностороннем порядке;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5.1.4. в иных случаях, предусмотренных действующим законодательством.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5.2. Договор на размещение может быть расторгнут досрочно в одностороннем порядке в следующих случаях: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5.2.1. по заявлению Хозяйствующего субъекта о расторжении Договора;</w:t>
      </w:r>
      <w:r>
        <w:rPr>
          <w:vertAlign w:val="superscript"/>
        </w:rPr>
        <w:footnoteReference w:id="5"/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5.2.2. зафиксированных в установленном порядке двух и более в течение года нарушений, выявленных в работе объекта;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5.2.4. размещение объекта, не соответствующего Схеме или не соответствующего архитектурному решению;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5.2.5. не размещение Хозяйствующим субъектом в месте, определенном Договором, объекта, в течение 2 месяцев с даты заключения настоящего Договора;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 xml:space="preserve">5.2.6. использование Хозяйствующим субъектом объекта с </w:t>
      </w:r>
      <w:proofErr w:type="gramStart"/>
      <w:r>
        <w:t>нарушением  условий</w:t>
      </w:r>
      <w:proofErr w:type="gramEnd"/>
      <w:r>
        <w:t>, указанных в п. 1.1 настоящего Договора.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5.2.7. изменение внешнего облика объекта без письменного согласования с Уполномоченным органом.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 xml:space="preserve">5.2.8. </w:t>
      </w:r>
      <w:proofErr w:type="gramStart"/>
      <w:r>
        <w:t>в иных случаях</w:t>
      </w:r>
      <w:proofErr w:type="gramEnd"/>
      <w:r>
        <w:t xml:space="preserve"> предусмотренных действующим законодательством.</w:t>
      </w:r>
    </w:p>
    <w:p w:rsidR="009F6B2A" w:rsidRDefault="009F6B2A" w:rsidP="009F6B2A">
      <w:pPr>
        <w:widowControl w:val="0"/>
        <w:autoSpaceDE w:val="0"/>
        <w:autoSpaceDN w:val="0"/>
        <w:jc w:val="center"/>
      </w:pPr>
      <w:r>
        <w:t>6. Заключительные положения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t>недостижения</w:t>
      </w:r>
      <w:proofErr w:type="spellEnd"/>
      <w:r>
        <w:t xml:space="preserve"> согласия передаются на рассмотрение суда в установленном порядке.</w:t>
      </w:r>
    </w:p>
    <w:p w:rsidR="009F6B2A" w:rsidRDefault="009F6B2A" w:rsidP="009F6B2A">
      <w:pPr>
        <w:widowControl w:val="0"/>
        <w:autoSpaceDE w:val="0"/>
        <w:autoSpaceDN w:val="0"/>
        <w:ind w:firstLine="540"/>
        <w:jc w:val="both"/>
      </w:pPr>
      <w: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9F6B2A" w:rsidRDefault="009F6B2A" w:rsidP="009F6B2A">
      <w:pPr>
        <w:widowControl w:val="0"/>
        <w:autoSpaceDE w:val="0"/>
        <w:autoSpaceDN w:val="0"/>
        <w:jc w:val="center"/>
      </w:pPr>
      <w:r>
        <w:t>7. Реквизиты и подписи Сторон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5"/>
        <w:gridCol w:w="795"/>
        <w:gridCol w:w="4425"/>
      </w:tblGrid>
      <w:tr w:rsidR="009F6B2A" w:rsidTr="009F6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widowControl w:val="0"/>
              <w:autoSpaceDE w:val="0"/>
              <w:autoSpaceDN w:val="0"/>
              <w:jc w:val="both"/>
            </w:pPr>
            <w:r>
              <w:t>Хозяйствующий субъект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A" w:rsidRDefault="009F6B2A">
            <w:pPr>
              <w:widowControl w:val="0"/>
              <w:autoSpaceDE w:val="0"/>
              <w:autoSpaceDN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widowControl w:val="0"/>
              <w:autoSpaceDE w:val="0"/>
              <w:autoSpaceDN w:val="0"/>
              <w:jc w:val="both"/>
            </w:pPr>
            <w:r>
              <w:t>Уполномоченный орган</w:t>
            </w:r>
          </w:p>
        </w:tc>
      </w:tr>
      <w:tr w:rsidR="009F6B2A" w:rsidTr="009F6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widowControl w:val="0"/>
              <w:autoSpaceDE w:val="0"/>
              <w:autoSpaceDN w:val="0"/>
              <w:jc w:val="both"/>
            </w:pPr>
            <w:r>
              <w:t>Подпись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A" w:rsidRDefault="009F6B2A">
            <w:pPr>
              <w:widowControl w:val="0"/>
              <w:autoSpaceDE w:val="0"/>
              <w:autoSpaceDN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widowControl w:val="0"/>
              <w:autoSpaceDE w:val="0"/>
              <w:autoSpaceDN w:val="0"/>
              <w:jc w:val="both"/>
            </w:pPr>
            <w:r>
              <w:t>Подпись</w:t>
            </w:r>
          </w:p>
        </w:tc>
      </w:tr>
      <w:tr w:rsidR="009F6B2A" w:rsidTr="009F6B2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widowControl w:val="0"/>
              <w:autoSpaceDE w:val="0"/>
              <w:autoSpaceDN w:val="0"/>
              <w:jc w:val="both"/>
            </w:pPr>
            <w:r>
              <w:t>М.П.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A" w:rsidRDefault="009F6B2A">
            <w:pPr>
              <w:widowControl w:val="0"/>
              <w:autoSpaceDE w:val="0"/>
              <w:autoSpaceDN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widowControl w:val="0"/>
              <w:autoSpaceDE w:val="0"/>
              <w:autoSpaceDN w:val="0"/>
              <w:jc w:val="both"/>
            </w:pPr>
            <w:r>
              <w:t>М.П.</w:t>
            </w:r>
          </w:p>
        </w:tc>
      </w:tr>
    </w:tbl>
    <w:p w:rsidR="009F6B2A" w:rsidRDefault="009F6B2A" w:rsidP="009F6B2A">
      <w:pPr>
        <w:widowControl w:val="0"/>
        <w:autoSpaceDE w:val="0"/>
        <w:autoSpaceDN w:val="0"/>
        <w:jc w:val="both"/>
      </w:pPr>
    </w:p>
    <w:sectPr w:rsidR="009F6B2A" w:rsidSect="005B1179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8F" w:rsidRDefault="00823F8F" w:rsidP="009F6B2A">
      <w:r>
        <w:separator/>
      </w:r>
    </w:p>
  </w:endnote>
  <w:endnote w:type="continuationSeparator" w:id="0">
    <w:p w:rsidR="00823F8F" w:rsidRDefault="00823F8F" w:rsidP="009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8F" w:rsidRDefault="00823F8F" w:rsidP="009F6B2A">
      <w:r>
        <w:separator/>
      </w:r>
    </w:p>
  </w:footnote>
  <w:footnote w:type="continuationSeparator" w:id="0">
    <w:p w:rsidR="00823F8F" w:rsidRDefault="00823F8F" w:rsidP="009F6B2A">
      <w:r>
        <w:continuationSeparator/>
      </w:r>
    </w:p>
  </w:footnote>
  <w:footnote w:id="1">
    <w:p w:rsidR="009F6B2A" w:rsidRDefault="009F6B2A" w:rsidP="009F6B2A">
      <w:pPr>
        <w:pStyle w:val="ad"/>
        <w:spacing w:after="0"/>
        <w:jc w:val="both"/>
        <w:rPr>
          <w:i/>
        </w:rPr>
      </w:pPr>
      <w:r>
        <w:rPr>
          <w:rStyle w:val="af"/>
          <w:i/>
        </w:rPr>
        <w:footnoteRef/>
      </w:r>
      <w:r>
        <w:rPr>
          <w:i/>
        </w:rPr>
        <w:t xml:space="preserve"> Пункт включается в случае, если Договор заключен на период более 1 года</w:t>
      </w:r>
    </w:p>
  </w:footnote>
  <w:footnote w:id="2">
    <w:p w:rsidR="009F6B2A" w:rsidRDefault="009F6B2A" w:rsidP="009F6B2A">
      <w:pPr>
        <w:pStyle w:val="ad"/>
        <w:spacing w:after="0"/>
        <w:jc w:val="both"/>
        <w:rPr>
          <w:i/>
        </w:rPr>
      </w:pPr>
      <w:r>
        <w:rPr>
          <w:rStyle w:val="af"/>
          <w:i/>
        </w:rPr>
        <w:footnoteRef/>
      </w:r>
      <w:r>
        <w:rPr>
          <w:i/>
        </w:rPr>
        <w:t xml:space="preserve"> Пункт включается в случае, если Договор заключен на период более 1 года</w:t>
      </w:r>
    </w:p>
  </w:footnote>
  <w:footnote w:id="3">
    <w:p w:rsidR="009F6B2A" w:rsidRDefault="009F6B2A" w:rsidP="009F6B2A">
      <w:pPr>
        <w:pStyle w:val="ad"/>
        <w:spacing w:after="0"/>
        <w:jc w:val="both"/>
        <w:rPr>
          <w:i/>
        </w:rPr>
      </w:pPr>
      <w:r>
        <w:rPr>
          <w:rStyle w:val="af"/>
          <w:i/>
        </w:rPr>
        <w:footnoteRef/>
      </w:r>
      <w:r>
        <w:rPr>
          <w:i/>
        </w:rPr>
        <w:t xml:space="preserve"> Пункт включается в случае, если Договор заключен на период менее 1 года</w:t>
      </w:r>
    </w:p>
  </w:footnote>
  <w:footnote w:id="4">
    <w:p w:rsidR="009F6B2A" w:rsidRDefault="009F6B2A" w:rsidP="009F6B2A">
      <w:pPr>
        <w:pStyle w:val="ad"/>
        <w:spacing w:after="0" w:line="240" w:lineRule="auto"/>
        <w:jc w:val="both"/>
        <w:rPr>
          <w:i/>
        </w:rPr>
      </w:pPr>
      <w:r>
        <w:rPr>
          <w:rStyle w:val="af"/>
          <w:i/>
        </w:rPr>
        <w:footnoteRef/>
      </w:r>
      <w:r>
        <w:rPr>
          <w:i/>
        </w:rPr>
        <w:t xml:space="preserve"> Пункт включается в Договор, в случае заключения Договора по результатам торгов</w:t>
      </w:r>
    </w:p>
  </w:footnote>
  <w:footnote w:id="5">
    <w:p w:rsidR="009F6B2A" w:rsidRDefault="009F6B2A" w:rsidP="009F6B2A">
      <w:pPr>
        <w:pStyle w:val="ad"/>
        <w:spacing w:after="0" w:line="240" w:lineRule="auto"/>
        <w:jc w:val="both"/>
        <w:rPr>
          <w:i/>
        </w:rPr>
      </w:pPr>
      <w:r>
        <w:rPr>
          <w:rStyle w:val="af"/>
          <w:i/>
        </w:rPr>
        <w:footnoteRef/>
      </w:r>
      <w:r>
        <w:rPr>
          <w:i/>
        </w:rPr>
        <w:t xml:space="preserve"> Подпункт не включается в Договор в случае заключения Договора по результатам торгов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CC5"/>
    <w:multiLevelType w:val="hybridMultilevel"/>
    <w:tmpl w:val="6A92D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6582"/>
    <w:multiLevelType w:val="hybridMultilevel"/>
    <w:tmpl w:val="4CA24B0E"/>
    <w:lvl w:ilvl="0" w:tplc="5FA0F8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F326EA9"/>
    <w:multiLevelType w:val="hybridMultilevel"/>
    <w:tmpl w:val="2EA27E16"/>
    <w:lvl w:ilvl="0" w:tplc="0C00D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25747D"/>
    <w:multiLevelType w:val="hybridMultilevel"/>
    <w:tmpl w:val="26FCE470"/>
    <w:lvl w:ilvl="0" w:tplc="A04C11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4D2274"/>
    <w:multiLevelType w:val="hybridMultilevel"/>
    <w:tmpl w:val="96C0B99A"/>
    <w:lvl w:ilvl="0" w:tplc="BC3839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6E332A4"/>
    <w:multiLevelType w:val="hybridMultilevel"/>
    <w:tmpl w:val="21680A32"/>
    <w:lvl w:ilvl="0" w:tplc="7F88E9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DC03FA"/>
    <w:multiLevelType w:val="hybridMultilevel"/>
    <w:tmpl w:val="72CA42B2"/>
    <w:lvl w:ilvl="0" w:tplc="0CBAA620">
      <w:start w:val="1"/>
      <w:numFmt w:val="decimal"/>
      <w:lvlText w:val="%1."/>
      <w:lvlJc w:val="left"/>
      <w:pPr>
        <w:ind w:left="810" w:hanging="8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2"/>
    <w:rsid w:val="000738C0"/>
    <w:rsid w:val="00077052"/>
    <w:rsid w:val="000A59FB"/>
    <w:rsid w:val="0016513B"/>
    <w:rsid w:val="00187AC6"/>
    <w:rsid w:val="001922EB"/>
    <w:rsid w:val="00224D6C"/>
    <w:rsid w:val="00236B52"/>
    <w:rsid w:val="002550E8"/>
    <w:rsid w:val="0026384E"/>
    <w:rsid w:val="00276FA6"/>
    <w:rsid w:val="002F5B8E"/>
    <w:rsid w:val="0032149A"/>
    <w:rsid w:val="003447E1"/>
    <w:rsid w:val="003673A8"/>
    <w:rsid w:val="003A1A57"/>
    <w:rsid w:val="0051582A"/>
    <w:rsid w:val="00521A30"/>
    <w:rsid w:val="00527EAC"/>
    <w:rsid w:val="0057342D"/>
    <w:rsid w:val="00573914"/>
    <w:rsid w:val="00583651"/>
    <w:rsid w:val="00595CCB"/>
    <w:rsid w:val="005B1179"/>
    <w:rsid w:val="005F7C92"/>
    <w:rsid w:val="0064234C"/>
    <w:rsid w:val="006B00EF"/>
    <w:rsid w:val="00703D1C"/>
    <w:rsid w:val="00735B61"/>
    <w:rsid w:val="0073649C"/>
    <w:rsid w:val="00803117"/>
    <w:rsid w:val="00811EE6"/>
    <w:rsid w:val="00823F8F"/>
    <w:rsid w:val="00836B76"/>
    <w:rsid w:val="008567BD"/>
    <w:rsid w:val="008B124B"/>
    <w:rsid w:val="0092261B"/>
    <w:rsid w:val="00937647"/>
    <w:rsid w:val="009923D1"/>
    <w:rsid w:val="009F6B2A"/>
    <w:rsid w:val="00A033F6"/>
    <w:rsid w:val="00A410BD"/>
    <w:rsid w:val="00A53B61"/>
    <w:rsid w:val="00A6450C"/>
    <w:rsid w:val="00A9514C"/>
    <w:rsid w:val="00AA000E"/>
    <w:rsid w:val="00AA1E1B"/>
    <w:rsid w:val="00B3359B"/>
    <w:rsid w:val="00BA5899"/>
    <w:rsid w:val="00BB2BCB"/>
    <w:rsid w:val="00C530D1"/>
    <w:rsid w:val="00C70686"/>
    <w:rsid w:val="00C93EE6"/>
    <w:rsid w:val="00D27B46"/>
    <w:rsid w:val="00DA4375"/>
    <w:rsid w:val="00DD7868"/>
    <w:rsid w:val="00E521B9"/>
    <w:rsid w:val="00F04C14"/>
    <w:rsid w:val="00F6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CC6"/>
  <w15:chartTrackingRefBased/>
  <w15:docId w15:val="{679D84D5-9131-4B85-99A3-2857777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5C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5C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F7C92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F7C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8567BD"/>
  </w:style>
  <w:style w:type="paragraph" w:styleId="a3">
    <w:name w:val="Body Text"/>
    <w:basedOn w:val="a"/>
    <w:link w:val="a4"/>
    <w:uiPriority w:val="99"/>
    <w:semiHidden/>
    <w:unhideWhenUsed/>
    <w:rsid w:val="0085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"/>
    <w:basedOn w:val="a"/>
    <w:next w:val="a"/>
    <w:rsid w:val="00D27B46"/>
    <w:pPr>
      <w:autoSpaceDE w:val="0"/>
      <w:autoSpaceDN w:val="0"/>
      <w:jc w:val="center"/>
    </w:pPr>
    <w:rPr>
      <w:sz w:val="30"/>
      <w:szCs w:val="30"/>
    </w:rPr>
  </w:style>
  <w:style w:type="paragraph" w:styleId="a6">
    <w:name w:val="Body Text Indent"/>
    <w:basedOn w:val="a"/>
    <w:link w:val="a7"/>
    <w:uiPriority w:val="99"/>
    <w:unhideWhenUsed/>
    <w:rsid w:val="000A59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5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033F6"/>
    <w:pPr>
      <w:spacing w:before="33" w:after="33"/>
    </w:pPr>
    <w:rPr>
      <w:rFonts w:ascii="Arial" w:hAnsi="Arial" w:cs="Arial"/>
      <w:color w:val="332E2D"/>
      <w:spacing w:val="2"/>
    </w:rPr>
  </w:style>
  <w:style w:type="paragraph" w:styleId="a9">
    <w:name w:val="List Paragraph"/>
    <w:basedOn w:val="a"/>
    <w:uiPriority w:val="34"/>
    <w:qFormat/>
    <w:rsid w:val="00C530D1"/>
    <w:pPr>
      <w:ind w:left="720"/>
      <w:contextualSpacing/>
    </w:pPr>
  </w:style>
  <w:style w:type="paragraph" w:customStyle="1" w:styleId="aaanao">
    <w:name w:val="aa?anao"/>
    <w:basedOn w:val="a"/>
    <w:next w:val="a"/>
    <w:rsid w:val="002F5B8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663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06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68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583651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F6B2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F6B2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uiPriority w:val="99"/>
    <w:semiHidden/>
    <w:rsid w:val="009F6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uiPriority w:val="99"/>
    <w:semiHidden/>
    <w:unhideWhenUsed/>
    <w:rsid w:val="009F6B2A"/>
    <w:rPr>
      <w:vertAlign w:val="superscript"/>
    </w:rPr>
  </w:style>
  <w:style w:type="character" w:styleId="af0">
    <w:name w:val="Strong"/>
    <w:basedOn w:val="a0"/>
    <w:uiPriority w:val="22"/>
    <w:qFormat/>
    <w:rsid w:val="009F6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8F0CABEE1A512035D466E62A5E641681AF40570D180671FC60BF0877DEE4A17DF279AEC8BE4y2K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3</cp:revision>
  <cp:lastPrinted>2017-05-30T08:54:00Z</cp:lastPrinted>
  <dcterms:created xsi:type="dcterms:W3CDTF">2017-06-09T15:02:00Z</dcterms:created>
  <dcterms:modified xsi:type="dcterms:W3CDTF">2017-06-16T13:01:00Z</dcterms:modified>
</cp:coreProperties>
</file>